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8"/>
      </w:tblGrid>
      <w:tr w:rsidR="00477FF5" w:rsidRPr="001A5292" w:rsidTr="009E786E">
        <w:tc>
          <w:tcPr>
            <w:tcW w:w="9778" w:type="dxa"/>
            <w:shd w:val="clear" w:color="auto" w:fill="auto"/>
          </w:tcPr>
          <w:p w:rsidR="00477FF5" w:rsidRPr="001A5292" w:rsidRDefault="001A5292" w:rsidP="009E786E">
            <w:pPr>
              <w:contextualSpacing/>
              <w:jc w:val="center"/>
              <w:rPr>
                <w:rFonts w:ascii="Times New Roman" w:hAnsi="Times New Roman" w:cs="Times New Roman"/>
                <w:b/>
                <w:color w:val="FF0000"/>
                <w:sz w:val="24"/>
                <w:szCs w:val="24"/>
              </w:rPr>
            </w:pPr>
            <w:r w:rsidRPr="001A5292">
              <w:rPr>
                <w:rFonts w:ascii="Times New Roman" w:hAnsi="Times New Roman" w:cs="Times New Roman"/>
                <w:b/>
              </w:rPr>
              <w:t>LOTTO</w:t>
            </w:r>
            <w:bookmarkStart w:id="0" w:name="_Toc102664162"/>
            <w:r w:rsidRPr="001A5292">
              <w:rPr>
                <w:rFonts w:ascii="Times New Roman" w:hAnsi="Times New Roman" w:cs="Times New Roman"/>
                <w:b/>
              </w:rPr>
              <w:t xml:space="preserve"> 10 - SISTEMA DIAGNOSTICO PER </w:t>
            </w:r>
            <w:bookmarkEnd w:id="0"/>
            <w:r w:rsidRPr="001A5292">
              <w:rPr>
                <w:rFonts w:ascii="Times New Roman" w:hAnsi="Times New Roman" w:cs="Times New Roman"/>
                <w:b/>
              </w:rPr>
              <w:t>DETERMINAZIONE DI DROGHE SU URINA, CHERATINA, SANGUE</w:t>
            </w:r>
          </w:p>
        </w:tc>
      </w:tr>
    </w:tbl>
    <w:p w:rsidR="00477FF5" w:rsidRPr="001A5292" w:rsidRDefault="00477FF5" w:rsidP="00477FF5">
      <w:pPr>
        <w:contextualSpacing/>
        <w:jc w:val="both"/>
        <w:rPr>
          <w:rFonts w:ascii="Times New Roman" w:hAnsi="Times New Roman" w:cs="Times New Roman"/>
          <w:b/>
          <w:sz w:val="24"/>
          <w:szCs w:val="24"/>
        </w:rPr>
      </w:pPr>
    </w:p>
    <w:p w:rsidR="00477FF5" w:rsidRDefault="00477FF5" w:rsidP="00477FF5">
      <w:pPr>
        <w:spacing w:after="120"/>
        <w:contextualSpacing/>
        <w:jc w:val="both"/>
        <w:rPr>
          <w:rFonts w:ascii="Times New Roman" w:hAnsi="Times New Roman" w:cs="Times New Roman"/>
          <w:bCs/>
          <w:sz w:val="24"/>
          <w:szCs w:val="24"/>
        </w:rPr>
      </w:pPr>
      <w:bookmarkStart w:id="1" w:name="_Toc98168062"/>
      <w:bookmarkEnd w:id="1"/>
    </w:p>
    <w:tbl>
      <w:tblPr>
        <w:tblStyle w:val="Grigliatabella"/>
        <w:tblW w:w="0" w:type="auto"/>
        <w:tblLayout w:type="fixed"/>
        <w:tblLook w:val="04A0" w:firstRow="1" w:lastRow="0" w:firstColumn="1" w:lastColumn="0" w:noHBand="0" w:noVBand="1"/>
      </w:tblPr>
      <w:tblGrid>
        <w:gridCol w:w="7196"/>
        <w:gridCol w:w="2658"/>
      </w:tblGrid>
      <w:tr w:rsidR="00477FF5" w:rsidRPr="00516377" w:rsidTr="009E786E">
        <w:trPr>
          <w:trHeight w:val="20"/>
        </w:trPr>
        <w:tc>
          <w:tcPr>
            <w:tcW w:w="7196" w:type="dxa"/>
            <w:vAlign w:val="center"/>
          </w:tcPr>
          <w:p w:rsidR="00477FF5" w:rsidRPr="00617608" w:rsidRDefault="00477FF5" w:rsidP="009E786E">
            <w:pPr>
              <w:suppressAutoHyphens w:val="0"/>
              <w:jc w:val="center"/>
              <w:rPr>
                <w:rFonts w:ascii="Times New Roman" w:eastAsia="Times New Roman" w:hAnsi="Times New Roman" w:cs="Times New Roman"/>
                <w:b/>
                <w:bCs/>
                <w:color w:val="000000"/>
                <w:sz w:val="24"/>
                <w:szCs w:val="24"/>
                <w:lang w:eastAsia="it-IT"/>
              </w:rPr>
            </w:pPr>
            <w:r>
              <w:rPr>
                <w:rFonts w:ascii="Times New Roman" w:hAnsi="Times New Roman" w:cs="Times New Roman"/>
                <w:b/>
              </w:rPr>
              <w:t>C</w:t>
            </w:r>
            <w:r w:rsidRPr="001D11BC">
              <w:rPr>
                <w:rFonts w:ascii="Times New Roman" w:hAnsi="Times New Roman" w:cs="Times New Roman"/>
                <w:b/>
              </w:rPr>
              <w:t xml:space="preserve">ARATTERISTICHE </w:t>
            </w:r>
            <w:r>
              <w:rPr>
                <w:rFonts w:ascii="Times New Roman" w:hAnsi="Times New Roman" w:cs="Times New Roman"/>
                <w:b/>
              </w:rPr>
              <w:t>MINIME</w:t>
            </w:r>
          </w:p>
        </w:tc>
        <w:tc>
          <w:tcPr>
            <w:tcW w:w="2658" w:type="dxa"/>
          </w:tcPr>
          <w:p w:rsidR="00477FF5" w:rsidRPr="00A45BA4" w:rsidRDefault="00477FF5" w:rsidP="009E786E">
            <w:pPr>
              <w:suppressAutoHyphens w:val="0"/>
              <w:jc w:val="center"/>
              <w:rPr>
                <w:rFonts w:ascii="Times New Roman" w:eastAsia="Times New Roman" w:hAnsi="Times New Roman" w:cs="Times New Roman"/>
                <w:b/>
                <w:bCs/>
                <w:color w:val="3A3A3A"/>
                <w:sz w:val="24"/>
                <w:szCs w:val="24"/>
                <w:lang w:eastAsia="it-IT"/>
              </w:rPr>
            </w:pPr>
            <w:r w:rsidRPr="00A45BA4">
              <w:rPr>
                <w:rFonts w:ascii="Times New Roman" w:hAnsi="Times New Roman"/>
                <w:b/>
                <w:szCs w:val="24"/>
              </w:rPr>
              <w:t>Indicare pagina/capitolo/paragrafo/riga di riferimento del progetto o la documentazione di riferimento</w:t>
            </w:r>
          </w:p>
        </w:tc>
      </w:tr>
      <w:tr w:rsidR="00477FF5" w:rsidRPr="00516377" w:rsidTr="009E786E">
        <w:trPr>
          <w:trHeight w:val="20"/>
        </w:trPr>
        <w:tc>
          <w:tcPr>
            <w:tcW w:w="7196" w:type="dxa"/>
          </w:tcPr>
          <w:p w:rsidR="001A5292" w:rsidRDefault="001A5292" w:rsidP="001A5292">
            <w:pPr>
              <w:numPr>
                <w:ilvl w:val="0"/>
                <w:numId w:val="1"/>
              </w:numPr>
              <w:autoSpaceDE/>
              <w:contextualSpacing/>
              <w:jc w:val="both"/>
              <w:rPr>
                <w:rFonts w:ascii="Times New Roman" w:hAnsi="Times New Roman" w:cs="Times New Roman"/>
                <w:sz w:val="24"/>
                <w:szCs w:val="24"/>
              </w:rPr>
            </w:pPr>
            <w:r w:rsidRPr="006E7D6D">
              <w:rPr>
                <w:rFonts w:ascii="Times New Roman" w:hAnsi="Times New Roman" w:cs="Times New Roman"/>
                <w:sz w:val="24"/>
                <w:szCs w:val="24"/>
              </w:rPr>
              <w:t>Il sistema deve prevedere n.1 ANALIZZATORE STAND ALONE E RANDOM ACCESS;</w:t>
            </w:r>
          </w:p>
          <w:p w:rsidR="001A5292" w:rsidRPr="006E7D6D" w:rsidRDefault="001A5292" w:rsidP="001A5292">
            <w:pPr>
              <w:autoSpaceDE/>
              <w:ind w:left="720"/>
              <w:contextualSpacing/>
              <w:jc w:val="both"/>
              <w:rPr>
                <w:rFonts w:ascii="Times New Roman" w:hAnsi="Times New Roman" w:cs="Times New Roman"/>
                <w:sz w:val="24"/>
                <w:szCs w:val="24"/>
              </w:rPr>
            </w:pPr>
          </w:p>
          <w:p w:rsidR="001A5292" w:rsidRDefault="001A5292" w:rsidP="001A5292">
            <w:pPr>
              <w:numPr>
                <w:ilvl w:val="0"/>
                <w:numId w:val="1"/>
              </w:numPr>
              <w:autoSpaceDE/>
              <w:contextualSpacing/>
              <w:jc w:val="both"/>
              <w:rPr>
                <w:rFonts w:ascii="Times New Roman" w:hAnsi="Times New Roman" w:cs="Times New Roman"/>
                <w:sz w:val="24"/>
                <w:szCs w:val="24"/>
              </w:rPr>
            </w:pPr>
            <w:r w:rsidRPr="006E7D6D">
              <w:rPr>
                <w:rFonts w:ascii="Times New Roman" w:hAnsi="Times New Roman" w:cs="Times New Roman"/>
                <w:sz w:val="24"/>
                <w:szCs w:val="24"/>
              </w:rPr>
              <w:t xml:space="preserve">Produttività oraria fotometrica di almeno 400 analisi/ora; </w:t>
            </w:r>
          </w:p>
          <w:p w:rsidR="001A5292" w:rsidRDefault="001A5292" w:rsidP="001A5292">
            <w:pPr>
              <w:pStyle w:val="Paragrafoelenco"/>
              <w:rPr>
                <w:rFonts w:ascii="Times New Roman" w:hAnsi="Times New Roman" w:cs="Times New Roman"/>
                <w:sz w:val="24"/>
                <w:szCs w:val="24"/>
              </w:rPr>
            </w:pPr>
          </w:p>
          <w:p w:rsidR="001A5292" w:rsidRPr="006E7D6D" w:rsidRDefault="001A5292" w:rsidP="001A5292">
            <w:pPr>
              <w:autoSpaceDE/>
              <w:ind w:left="720"/>
              <w:contextualSpacing/>
              <w:jc w:val="both"/>
              <w:rPr>
                <w:rFonts w:ascii="Times New Roman" w:hAnsi="Times New Roman" w:cs="Times New Roman"/>
                <w:sz w:val="24"/>
                <w:szCs w:val="24"/>
              </w:rPr>
            </w:pPr>
          </w:p>
          <w:p w:rsidR="001A5292" w:rsidRDefault="001A5292" w:rsidP="001A5292">
            <w:pPr>
              <w:numPr>
                <w:ilvl w:val="0"/>
                <w:numId w:val="1"/>
              </w:numPr>
              <w:autoSpaceDE/>
              <w:contextualSpacing/>
              <w:jc w:val="both"/>
              <w:rPr>
                <w:rFonts w:ascii="Times New Roman" w:hAnsi="Times New Roman" w:cs="Times New Roman"/>
                <w:sz w:val="24"/>
                <w:szCs w:val="24"/>
              </w:rPr>
            </w:pPr>
            <w:r w:rsidRPr="006E7D6D">
              <w:rPr>
                <w:rFonts w:ascii="Times New Roman" w:hAnsi="Times New Roman" w:cs="Times New Roman"/>
                <w:sz w:val="24"/>
                <w:szCs w:val="24"/>
              </w:rPr>
              <w:t>Caricamento in continuo dei campioni con riconoscimento degli stessi tramite codice a barre con possibilità di accettare provette primarie e secondarie di diametro tra 13-16 mm;</w:t>
            </w:r>
          </w:p>
          <w:p w:rsidR="001A5292" w:rsidRPr="006E7D6D" w:rsidRDefault="001A5292" w:rsidP="001A5292">
            <w:pPr>
              <w:autoSpaceDE/>
              <w:ind w:left="720"/>
              <w:contextualSpacing/>
              <w:jc w:val="both"/>
              <w:rPr>
                <w:rFonts w:ascii="Times New Roman" w:hAnsi="Times New Roman" w:cs="Times New Roman"/>
                <w:sz w:val="24"/>
                <w:szCs w:val="24"/>
              </w:rPr>
            </w:pPr>
          </w:p>
          <w:p w:rsidR="001A5292" w:rsidRDefault="001A5292" w:rsidP="001A5292">
            <w:pPr>
              <w:numPr>
                <w:ilvl w:val="0"/>
                <w:numId w:val="1"/>
              </w:numPr>
              <w:autoSpaceDE/>
              <w:contextualSpacing/>
              <w:jc w:val="both"/>
              <w:rPr>
                <w:rFonts w:ascii="Times New Roman" w:hAnsi="Times New Roman" w:cs="Times New Roman"/>
                <w:sz w:val="24"/>
                <w:szCs w:val="24"/>
              </w:rPr>
            </w:pPr>
            <w:r w:rsidRPr="006E7D6D">
              <w:rPr>
                <w:rFonts w:ascii="Times New Roman" w:hAnsi="Times New Roman" w:cs="Times New Roman"/>
                <w:sz w:val="24"/>
                <w:szCs w:val="24"/>
              </w:rPr>
              <w:t xml:space="preserve">Vano refrigerato per i reagenti on </w:t>
            </w:r>
            <w:proofErr w:type="spellStart"/>
            <w:r w:rsidRPr="006E7D6D">
              <w:rPr>
                <w:rFonts w:ascii="Times New Roman" w:hAnsi="Times New Roman" w:cs="Times New Roman"/>
                <w:sz w:val="24"/>
                <w:szCs w:val="24"/>
              </w:rPr>
              <w:t>board</w:t>
            </w:r>
            <w:proofErr w:type="spellEnd"/>
            <w:r w:rsidRPr="006E7D6D">
              <w:rPr>
                <w:rFonts w:ascii="Times New Roman" w:hAnsi="Times New Roman" w:cs="Times New Roman"/>
                <w:sz w:val="24"/>
                <w:szCs w:val="24"/>
              </w:rPr>
              <w:t xml:space="preserve">; </w:t>
            </w:r>
          </w:p>
          <w:p w:rsidR="001A5292" w:rsidRDefault="001A5292" w:rsidP="001A5292">
            <w:pPr>
              <w:pStyle w:val="Paragrafoelenco"/>
              <w:rPr>
                <w:rFonts w:ascii="Times New Roman" w:hAnsi="Times New Roman" w:cs="Times New Roman"/>
                <w:sz w:val="24"/>
                <w:szCs w:val="24"/>
              </w:rPr>
            </w:pPr>
          </w:p>
          <w:p w:rsidR="001A5292" w:rsidRPr="006E7D6D" w:rsidRDefault="001A5292" w:rsidP="001A5292">
            <w:pPr>
              <w:autoSpaceDE/>
              <w:ind w:left="720"/>
              <w:contextualSpacing/>
              <w:jc w:val="both"/>
              <w:rPr>
                <w:rFonts w:ascii="Times New Roman" w:hAnsi="Times New Roman" w:cs="Times New Roman"/>
                <w:sz w:val="24"/>
                <w:szCs w:val="24"/>
              </w:rPr>
            </w:pPr>
          </w:p>
          <w:p w:rsidR="001A5292" w:rsidRDefault="001A5292" w:rsidP="001A5292">
            <w:pPr>
              <w:numPr>
                <w:ilvl w:val="0"/>
                <w:numId w:val="1"/>
              </w:numPr>
              <w:autoSpaceDE/>
              <w:contextualSpacing/>
              <w:jc w:val="both"/>
              <w:rPr>
                <w:rFonts w:ascii="Times New Roman" w:hAnsi="Times New Roman" w:cs="Times New Roman"/>
                <w:sz w:val="24"/>
                <w:szCs w:val="24"/>
              </w:rPr>
            </w:pPr>
            <w:r w:rsidRPr="006E7D6D">
              <w:rPr>
                <w:rFonts w:ascii="Times New Roman" w:hAnsi="Times New Roman" w:cs="Times New Roman"/>
                <w:sz w:val="24"/>
                <w:szCs w:val="24"/>
              </w:rPr>
              <w:t xml:space="preserve">Lettore di codici a barre integrato per campioni e reagenti; </w:t>
            </w:r>
          </w:p>
          <w:p w:rsidR="001A5292" w:rsidRPr="006E7D6D" w:rsidRDefault="001A5292" w:rsidP="001A5292">
            <w:pPr>
              <w:autoSpaceDE/>
              <w:ind w:left="720"/>
              <w:contextualSpacing/>
              <w:jc w:val="both"/>
              <w:rPr>
                <w:rFonts w:ascii="Times New Roman" w:hAnsi="Times New Roman" w:cs="Times New Roman"/>
                <w:sz w:val="24"/>
                <w:szCs w:val="24"/>
              </w:rPr>
            </w:pPr>
          </w:p>
          <w:p w:rsidR="00477FF5" w:rsidRPr="001A5292" w:rsidRDefault="001A5292" w:rsidP="001A5292">
            <w:pPr>
              <w:pStyle w:val="Paragrafoelenco"/>
              <w:numPr>
                <w:ilvl w:val="0"/>
                <w:numId w:val="1"/>
              </w:numPr>
              <w:suppressAutoHyphens w:val="0"/>
              <w:rPr>
                <w:rFonts w:ascii="Times New Roman" w:hAnsi="Times New Roman" w:cs="Times New Roman"/>
                <w:sz w:val="24"/>
                <w:szCs w:val="24"/>
              </w:rPr>
            </w:pPr>
            <w:r w:rsidRPr="001A5292">
              <w:rPr>
                <w:rFonts w:ascii="Times New Roman" w:hAnsi="Times New Roman" w:cs="Times New Roman"/>
                <w:sz w:val="24"/>
                <w:szCs w:val="24"/>
              </w:rPr>
              <w:t>Strumentazione dedicata all’esame su matrice urinaria e aperta a diverse metodiche per altre matrici biologiche mediante disponibilità di almeno 20 canali reagenti complessivi</w:t>
            </w:r>
          </w:p>
          <w:p w:rsidR="001A5292" w:rsidRDefault="001A5292" w:rsidP="001A5292">
            <w:pPr>
              <w:suppressAutoHyphens w:val="0"/>
              <w:rPr>
                <w:rFonts w:ascii="Times New Roman" w:hAnsi="Times New Roman" w:cs="Times New Roman"/>
                <w:sz w:val="24"/>
                <w:szCs w:val="24"/>
              </w:rPr>
            </w:pPr>
          </w:p>
          <w:p w:rsidR="001A5292" w:rsidRPr="00516377" w:rsidRDefault="001A5292" w:rsidP="001A5292">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1A5292" w:rsidRPr="006E7D6D" w:rsidRDefault="001A5292" w:rsidP="001A5292">
            <w:pPr>
              <w:ind w:left="360"/>
              <w:contextualSpacing/>
              <w:jc w:val="both"/>
              <w:rPr>
                <w:rFonts w:ascii="Times New Roman" w:hAnsi="Times New Roman" w:cs="Times New Roman"/>
                <w:b/>
                <w:sz w:val="24"/>
                <w:szCs w:val="24"/>
              </w:rPr>
            </w:pPr>
            <w:r w:rsidRPr="006E7D6D">
              <w:rPr>
                <w:rFonts w:ascii="Times New Roman" w:hAnsi="Times New Roman" w:cs="Times New Roman"/>
                <w:b/>
                <w:sz w:val="24"/>
                <w:szCs w:val="24"/>
              </w:rPr>
              <w:t>REAGENTI:</w:t>
            </w:r>
          </w:p>
          <w:p w:rsidR="001A5292" w:rsidRPr="006E7D6D" w:rsidRDefault="001A5292" w:rsidP="001A5292">
            <w:pPr>
              <w:ind w:left="360"/>
              <w:contextualSpacing/>
              <w:jc w:val="both"/>
              <w:rPr>
                <w:rFonts w:ascii="Times New Roman" w:hAnsi="Times New Roman" w:cs="Times New Roman"/>
                <w:sz w:val="24"/>
                <w:szCs w:val="24"/>
              </w:rPr>
            </w:pPr>
          </w:p>
          <w:p w:rsidR="001A5292" w:rsidRDefault="001A5292" w:rsidP="001A5292">
            <w:pPr>
              <w:pStyle w:val="Paragrafoelenco"/>
              <w:numPr>
                <w:ilvl w:val="0"/>
                <w:numId w:val="2"/>
              </w:numPr>
              <w:autoSpaceDE/>
              <w:spacing w:after="160"/>
              <w:contextualSpacing/>
              <w:rPr>
                <w:rFonts w:ascii="Times New Roman" w:hAnsi="Times New Roman" w:cs="Times New Roman"/>
                <w:sz w:val="24"/>
                <w:szCs w:val="24"/>
              </w:rPr>
            </w:pPr>
            <w:r w:rsidRPr="006E7D6D">
              <w:rPr>
                <w:rFonts w:ascii="Times New Roman" w:hAnsi="Times New Roman" w:cs="Times New Roman"/>
                <w:sz w:val="24"/>
                <w:szCs w:val="24"/>
              </w:rPr>
              <w:t>Reagenti pronti all’uso pari ad almeno il 50% di quelli necessari;</w:t>
            </w:r>
          </w:p>
          <w:p w:rsidR="001A5292" w:rsidRPr="006E7D6D" w:rsidRDefault="001A5292" w:rsidP="001A5292">
            <w:pPr>
              <w:pStyle w:val="Paragrafoelenco"/>
              <w:autoSpaceDE/>
              <w:spacing w:after="160"/>
              <w:ind w:left="720" w:firstLine="0"/>
              <w:contextualSpacing/>
              <w:rPr>
                <w:rFonts w:ascii="Times New Roman" w:hAnsi="Times New Roman" w:cs="Times New Roman"/>
                <w:sz w:val="24"/>
                <w:szCs w:val="24"/>
              </w:rPr>
            </w:pPr>
          </w:p>
          <w:p w:rsidR="001A5292" w:rsidRDefault="001A5292" w:rsidP="001A5292">
            <w:pPr>
              <w:pStyle w:val="Paragrafoelenco"/>
              <w:numPr>
                <w:ilvl w:val="0"/>
                <w:numId w:val="2"/>
              </w:numPr>
              <w:autoSpaceDE/>
              <w:spacing w:after="160"/>
              <w:contextualSpacing/>
              <w:rPr>
                <w:rFonts w:ascii="Times New Roman" w:hAnsi="Times New Roman" w:cs="Times New Roman"/>
                <w:sz w:val="24"/>
                <w:szCs w:val="24"/>
              </w:rPr>
            </w:pPr>
            <w:r w:rsidRPr="006E7D6D">
              <w:rPr>
                <w:rFonts w:ascii="Times New Roman" w:hAnsi="Times New Roman" w:cs="Times New Roman"/>
                <w:sz w:val="24"/>
                <w:szCs w:val="24"/>
              </w:rPr>
              <w:t>Tempo minimo di scadenza dei reagenti alla consegna 6 mesi;</w:t>
            </w:r>
          </w:p>
          <w:p w:rsidR="001A5292" w:rsidRPr="001A5292" w:rsidRDefault="001A5292" w:rsidP="001A5292">
            <w:pPr>
              <w:pStyle w:val="Paragrafoelenco"/>
              <w:rPr>
                <w:rFonts w:ascii="Times New Roman" w:hAnsi="Times New Roman" w:cs="Times New Roman"/>
                <w:sz w:val="24"/>
                <w:szCs w:val="24"/>
              </w:rPr>
            </w:pPr>
          </w:p>
          <w:p w:rsidR="001A5292" w:rsidRPr="006E7D6D" w:rsidRDefault="001A5292" w:rsidP="001A5292">
            <w:pPr>
              <w:pStyle w:val="Paragrafoelenco"/>
              <w:autoSpaceDE/>
              <w:spacing w:after="160"/>
              <w:ind w:left="720" w:firstLine="0"/>
              <w:contextualSpacing/>
              <w:rPr>
                <w:rFonts w:ascii="Times New Roman" w:hAnsi="Times New Roman" w:cs="Times New Roman"/>
                <w:sz w:val="24"/>
                <w:szCs w:val="24"/>
              </w:rPr>
            </w:pPr>
          </w:p>
          <w:p w:rsidR="001A5292" w:rsidRPr="006E7D6D" w:rsidRDefault="001A5292" w:rsidP="001A5292">
            <w:pPr>
              <w:pStyle w:val="Paragrafoelenco"/>
              <w:widowControl/>
              <w:numPr>
                <w:ilvl w:val="0"/>
                <w:numId w:val="2"/>
              </w:numPr>
              <w:autoSpaceDE/>
              <w:spacing w:after="160"/>
              <w:contextualSpacing/>
              <w:rPr>
                <w:rFonts w:ascii="Times New Roman" w:hAnsi="Times New Roman" w:cs="Times New Roman"/>
                <w:sz w:val="24"/>
                <w:szCs w:val="24"/>
              </w:rPr>
            </w:pPr>
            <w:r w:rsidRPr="006E7D6D">
              <w:rPr>
                <w:rFonts w:ascii="Times New Roman" w:hAnsi="Times New Roman" w:cs="Times New Roman"/>
                <w:sz w:val="24"/>
                <w:szCs w:val="24"/>
              </w:rPr>
              <w:t>Dovranno essere forniti tutti i materiali necessari (kit di estrazione) per l’esecuzione delle analisi delle droghe d’abuso su matrice cheratinica.</w:t>
            </w:r>
          </w:p>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477FF5" w:rsidRPr="00516377" w:rsidRDefault="00477FF5" w:rsidP="009E786E">
            <w:pPr>
              <w:suppressAutoHyphens w:val="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r w:rsidR="00477FF5" w:rsidRPr="00516377" w:rsidTr="009E786E">
        <w:trPr>
          <w:trHeight w:val="20"/>
        </w:trPr>
        <w:tc>
          <w:tcPr>
            <w:tcW w:w="7196" w:type="dxa"/>
          </w:tcPr>
          <w:p w:rsidR="001A5292" w:rsidRPr="006E7D6D" w:rsidRDefault="001A5292" w:rsidP="001A5292">
            <w:pPr>
              <w:pStyle w:val="NormaleWeb"/>
              <w:spacing w:after="159"/>
              <w:jc w:val="both"/>
              <w:rPr>
                <w:color w:val="000000"/>
              </w:rPr>
            </w:pPr>
            <w:r w:rsidRPr="006E7D6D">
              <w:rPr>
                <w:b/>
                <w:color w:val="000000"/>
              </w:rPr>
              <w:t>Servizio di assistenza tecnica per hardware e software</w:t>
            </w:r>
            <w:r w:rsidRPr="006E7D6D">
              <w:rPr>
                <w:color w:val="000000"/>
              </w:rPr>
              <w:t>, con intervento on site entro 8 ore lavor</w:t>
            </w:r>
            <w:r w:rsidRPr="006E7D6D">
              <w:rPr>
                <w:color w:val="000000"/>
              </w:rPr>
              <w:t>a</w:t>
            </w:r>
            <w:r w:rsidRPr="006E7D6D">
              <w:rPr>
                <w:color w:val="000000"/>
              </w:rPr>
              <w:t>tive dalla chiamata dal lunedì al venerdì. Servizio di assistenza telefonica fornito da operatori sp</w:t>
            </w:r>
            <w:r w:rsidRPr="006E7D6D">
              <w:rPr>
                <w:color w:val="000000"/>
              </w:rPr>
              <w:t>e</w:t>
            </w:r>
            <w:r w:rsidRPr="006E7D6D">
              <w:rPr>
                <w:color w:val="000000"/>
              </w:rPr>
              <w:t>cializzati per hardware e software 5 gg su 7 disponibile 8 ore lavorative al giorno.</w:t>
            </w:r>
          </w:p>
          <w:p w:rsidR="00477FF5" w:rsidRPr="00516377" w:rsidRDefault="00477FF5" w:rsidP="009E786E">
            <w:pPr>
              <w:suppressAutoHyphens w:val="0"/>
              <w:spacing w:after="240"/>
              <w:rPr>
                <w:rFonts w:ascii="Times New Roman" w:eastAsia="Times New Roman" w:hAnsi="Times New Roman" w:cs="Times New Roman"/>
                <w:sz w:val="24"/>
                <w:szCs w:val="24"/>
                <w:lang w:eastAsia="it-IT"/>
              </w:rPr>
            </w:pPr>
          </w:p>
        </w:tc>
        <w:tc>
          <w:tcPr>
            <w:tcW w:w="2658" w:type="dxa"/>
          </w:tcPr>
          <w:p w:rsidR="00477FF5" w:rsidRPr="00516377" w:rsidRDefault="00477FF5" w:rsidP="009E786E">
            <w:pPr>
              <w:suppressAutoHyphens w:val="0"/>
              <w:jc w:val="center"/>
              <w:rPr>
                <w:rFonts w:ascii="Times New Roman" w:eastAsia="Times New Roman" w:hAnsi="Times New Roman" w:cs="Times New Roman"/>
                <w:b/>
                <w:bCs/>
                <w:color w:val="000000"/>
                <w:sz w:val="24"/>
                <w:szCs w:val="24"/>
                <w:lang w:eastAsia="it-IT"/>
              </w:rPr>
            </w:pPr>
          </w:p>
        </w:tc>
      </w:tr>
    </w:tbl>
    <w:p w:rsidR="00477FF5" w:rsidRDefault="00477FF5" w:rsidP="00477FF5">
      <w:pPr>
        <w:spacing w:after="120"/>
        <w:contextualSpacing/>
        <w:jc w:val="both"/>
        <w:rPr>
          <w:rFonts w:ascii="Times New Roman" w:hAnsi="Times New Roman" w:cs="Times New Roman"/>
          <w:bCs/>
          <w:sz w:val="24"/>
          <w:szCs w:val="24"/>
        </w:rPr>
      </w:pPr>
    </w:p>
    <w:p w:rsidR="00477FF5" w:rsidRPr="00516377" w:rsidRDefault="00477FF5" w:rsidP="00477FF5">
      <w:pPr>
        <w:jc w:val="both"/>
        <w:rPr>
          <w:rFonts w:ascii="Times New Roman" w:hAnsi="Times New Roman" w:cs="Times New Roman"/>
          <w:sz w:val="24"/>
          <w:szCs w:val="24"/>
        </w:rPr>
      </w:pPr>
    </w:p>
    <w:p w:rsidR="00477FF5" w:rsidRPr="00516377" w:rsidRDefault="00477FF5" w:rsidP="00477FF5">
      <w:pPr>
        <w:jc w:val="both"/>
        <w:rPr>
          <w:rFonts w:ascii="Times New Roman" w:hAnsi="Times New Roman" w:cs="Times New Roman"/>
          <w:sz w:val="24"/>
          <w:szCs w:val="24"/>
        </w:rPr>
      </w:pPr>
    </w:p>
    <w:tbl>
      <w:tblPr>
        <w:tblStyle w:val="Grigliatabella"/>
        <w:tblW w:w="0" w:type="auto"/>
        <w:tblLayout w:type="fixed"/>
        <w:tblLook w:val="04A0" w:firstRow="1" w:lastRow="0" w:firstColumn="1" w:lastColumn="0" w:noHBand="0" w:noVBand="1"/>
      </w:tblPr>
      <w:tblGrid>
        <w:gridCol w:w="7196"/>
        <w:gridCol w:w="2658"/>
      </w:tblGrid>
      <w:tr w:rsidR="00477FF5" w:rsidRPr="00516377" w:rsidTr="009E786E">
        <w:trPr>
          <w:trHeight w:val="20"/>
        </w:trPr>
        <w:tc>
          <w:tcPr>
            <w:tcW w:w="7196" w:type="dxa"/>
            <w:vAlign w:val="center"/>
          </w:tcPr>
          <w:p w:rsidR="00477FF5" w:rsidRPr="00617608" w:rsidRDefault="00477FF5" w:rsidP="009E786E">
            <w:pPr>
              <w:suppressAutoHyphens w:val="0"/>
              <w:jc w:val="center"/>
              <w:rPr>
                <w:rFonts w:ascii="Times New Roman" w:eastAsia="Times New Roman" w:hAnsi="Times New Roman" w:cs="Times New Roman"/>
                <w:b/>
                <w:bCs/>
                <w:color w:val="000000"/>
                <w:sz w:val="24"/>
                <w:szCs w:val="24"/>
                <w:lang w:eastAsia="it-IT"/>
              </w:rPr>
            </w:pPr>
            <w:r w:rsidRPr="001D11BC">
              <w:rPr>
                <w:rFonts w:ascii="Times New Roman" w:hAnsi="Times New Roman" w:cs="Times New Roman"/>
                <w:b/>
              </w:rPr>
              <w:t>CARATTERISTICHE PREFERENZIALI</w:t>
            </w:r>
          </w:p>
        </w:tc>
        <w:tc>
          <w:tcPr>
            <w:tcW w:w="2658" w:type="dxa"/>
          </w:tcPr>
          <w:p w:rsidR="00477FF5" w:rsidRPr="00A45BA4" w:rsidRDefault="00477FF5" w:rsidP="009E786E">
            <w:pPr>
              <w:suppressAutoHyphens w:val="0"/>
              <w:jc w:val="center"/>
              <w:rPr>
                <w:rFonts w:ascii="Times New Roman" w:eastAsia="Times New Roman" w:hAnsi="Times New Roman" w:cs="Times New Roman"/>
                <w:b/>
                <w:bCs/>
                <w:color w:val="3A3A3A"/>
                <w:sz w:val="24"/>
                <w:szCs w:val="24"/>
                <w:lang w:eastAsia="it-IT"/>
              </w:rPr>
            </w:pPr>
            <w:r w:rsidRPr="00A45BA4">
              <w:rPr>
                <w:rFonts w:ascii="Times New Roman" w:hAnsi="Times New Roman"/>
                <w:b/>
                <w:szCs w:val="24"/>
              </w:rPr>
              <w:t>Indicare pagina/capitolo/paragrafo/riga di riferimento del progetto o la documentazione di riferimento</w:t>
            </w:r>
          </w:p>
        </w:tc>
      </w:tr>
      <w:tr w:rsidR="001A5292" w:rsidRPr="00516377" w:rsidTr="009E786E">
        <w:trPr>
          <w:trHeight w:val="20"/>
        </w:trPr>
        <w:tc>
          <w:tcPr>
            <w:tcW w:w="7196" w:type="dxa"/>
          </w:tcPr>
          <w:p w:rsidR="001A5292" w:rsidRPr="001D11BC" w:rsidRDefault="001A5292" w:rsidP="00D968AF">
            <w:pPr>
              <w:jc w:val="both"/>
              <w:rPr>
                <w:rFonts w:ascii="Times New Roman" w:hAnsi="Times New Roman" w:cs="Times New Roman"/>
                <w:color w:val="000000"/>
                <w:sz w:val="24"/>
                <w:szCs w:val="24"/>
                <w:lang w:eastAsia="it-IT"/>
              </w:rPr>
            </w:pPr>
            <w:r w:rsidRPr="001D11BC">
              <w:rPr>
                <w:rFonts w:ascii="Times New Roman" w:hAnsi="Times New Roman" w:cs="Times New Roman"/>
                <w:color w:val="000000"/>
                <w:sz w:val="24"/>
                <w:szCs w:val="24"/>
                <w:lang w:eastAsia="it-IT"/>
              </w:rPr>
              <w:t>Produttività fotometrica dell’analizzatore proposto:</w:t>
            </w:r>
          </w:p>
          <w:p w:rsidR="001A5292" w:rsidRPr="001D11BC" w:rsidRDefault="001A5292" w:rsidP="001A5292">
            <w:pPr>
              <w:jc w:val="both"/>
              <w:rPr>
                <w:rFonts w:ascii="Times New Roman" w:hAnsi="Times New Roman" w:cs="Times New Roman"/>
                <w:strike/>
                <w:color w:val="000000"/>
                <w:sz w:val="24"/>
                <w:szCs w:val="24"/>
              </w:rPr>
            </w:pPr>
          </w:p>
        </w:tc>
        <w:tc>
          <w:tcPr>
            <w:tcW w:w="2658" w:type="dxa"/>
          </w:tcPr>
          <w:p w:rsidR="001A5292" w:rsidRPr="00516377" w:rsidRDefault="001A5292" w:rsidP="009E786E">
            <w:pPr>
              <w:suppressAutoHyphens w:val="0"/>
              <w:jc w:val="center"/>
              <w:rPr>
                <w:rFonts w:ascii="Times New Roman" w:eastAsia="Times New Roman" w:hAnsi="Times New Roman" w:cs="Times New Roman"/>
                <w:b/>
                <w:bCs/>
                <w:color w:val="000000"/>
                <w:sz w:val="24"/>
                <w:szCs w:val="24"/>
                <w:lang w:eastAsia="it-IT"/>
              </w:rPr>
            </w:pPr>
          </w:p>
        </w:tc>
      </w:tr>
      <w:tr w:rsidR="001A5292" w:rsidRPr="00516377" w:rsidTr="009E786E">
        <w:trPr>
          <w:trHeight w:val="20"/>
        </w:trPr>
        <w:tc>
          <w:tcPr>
            <w:tcW w:w="7196" w:type="dxa"/>
          </w:tcPr>
          <w:p w:rsidR="001A5292" w:rsidRPr="001D11BC" w:rsidRDefault="001A5292" w:rsidP="00D968AF">
            <w:pPr>
              <w:jc w:val="both"/>
              <w:rPr>
                <w:rFonts w:ascii="Times New Roman" w:hAnsi="Times New Roman" w:cs="Times New Roman"/>
                <w:sz w:val="24"/>
                <w:szCs w:val="24"/>
                <w:lang w:eastAsia="it-IT"/>
              </w:rPr>
            </w:pPr>
          </w:p>
          <w:p w:rsidR="001A5292" w:rsidRPr="001D11BC" w:rsidRDefault="001A5292" w:rsidP="00D968AF">
            <w:pPr>
              <w:jc w:val="both"/>
              <w:rPr>
                <w:rFonts w:ascii="Times New Roman" w:hAnsi="Times New Roman" w:cs="Times New Roman"/>
                <w:sz w:val="24"/>
                <w:szCs w:val="24"/>
                <w:lang w:eastAsia="it-IT"/>
              </w:rPr>
            </w:pPr>
            <w:r w:rsidRPr="001D11BC">
              <w:rPr>
                <w:rFonts w:ascii="Times New Roman" w:hAnsi="Times New Roman" w:cs="Times New Roman"/>
                <w:sz w:val="24"/>
                <w:szCs w:val="24"/>
                <w:lang w:eastAsia="it-IT"/>
              </w:rPr>
              <w:t>Massimizzazione degli spazi: sarà attribuito il punteggio massimo allo strumento con il minor ingombro complessivo. Dichiarare ingombro in metri quadri (lunghezza, profondità) dello strumento offerto comprensivo di tutti gli elementi necessari al funzionamento (stazione di carico campioni e stazione di analisi e modulo di controllo) documentando il dato con un riferimento alla scheda tecnica o al manuale operatore.</w:t>
            </w:r>
          </w:p>
          <w:p w:rsidR="001A5292" w:rsidRPr="001D11BC" w:rsidRDefault="001A5292" w:rsidP="00D968AF">
            <w:pPr>
              <w:jc w:val="both"/>
              <w:rPr>
                <w:rFonts w:ascii="Times New Roman" w:hAnsi="Times New Roman" w:cs="Times New Roman"/>
                <w:color w:val="000000"/>
                <w:sz w:val="24"/>
                <w:szCs w:val="24"/>
              </w:rPr>
            </w:pPr>
          </w:p>
        </w:tc>
        <w:tc>
          <w:tcPr>
            <w:tcW w:w="2658" w:type="dxa"/>
          </w:tcPr>
          <w:p w:rsidR="001A5292" w:rsidRPr="00516377" w:rsidRDefault="001A5292" w:rsidP="009E786E">
            <w:pPr>
              <w:suppressAutoHyphens w:val="0"/>
              <w:jc w:val="center"/>
              <w:rPr>
                <w:rFonts w:ascii="Times New Roman" w:eastAsia="Times New Roman" w:hAnsi="Times New Roman" w:cs="Times New Roman"/>
                <w:b/>
                <w:bCs/>
                <w:color w:val="000000"/>
                <w:sz w:val="24"/>
                <w:szCs w:val="24"/>
                <w:lang w:eastAsia="it-IT"/>
              </w:rPr>
            </w:pPr>
          </w:p>
        </w:tc>
      </w:tr>
      <w:tr w:rsidR="001A5292" w:rsidRPr="00516377" w:rsidTr="009E786E">
        <w:trPr>
          <w:trHeight w:val="20"/>
        </w:trPr>
        <w:tc>
          <w:tcPr>
            <w:tcW w:w="7196" w:type="dxa"/>
          </w:tcPr>
          <w:p w:rsidR="001A5292" w:rsidRPr="001D11BC" w:rsidRDefault="001A5292" w:rsidP="00D968AF">
            <w:pPr>
              <w:jc w:val="both"/>
              <w:rPr>
                <w:rFonts w:ascii="Times New Roman" w:hAnsi="Times New Roman" w:cs="Times New Roman"/>
                <w:sz w:val="24"/>
                <w:szCs w:val="24"/>
                <w:lang w:eastAsia="it-IT"/>
              </w:rPr>
            </w:pPr>
          </w:p>
          <w:p w:rsidR="001A5292" w:rsidRPr="001D11BC" w:rsidRDefault="001A5292" w:rsidP="00D968AF">
            <w:pPr>
              <w:jc w:val="both"/>
              <w:rPr>
                <w:rFonts w:ascii="Times New Roman" w:hAnsi="Times New Roman" w:cs="Times New Roman"/>
                <w:sz w:val="24"/>
                <w:szCs w:val="24"/>
                <w:lang w:eastAsia="it-IT"/>
              </w:rPr>
            </w:pPr>
            <w:r w:rsidRPr="001D11BC">
              <w:rPr>
                <w:rFonts w:ascii="Times New Roman" w:hAnsi="Times New Roman" w:cs="Times New Roman"/>
                <w:sz w:val="24"/>
                <w:szCs w:val="24"/>
                <w:lang w:eastAsia="it-IT"/>
              </w:rPr>
              <w:t xml:space="preserve">Analizzatore con funzione automatica di programmazione startup e </w:t>
            </w:r>
            <w:proofErr w:type="spellStart"/>
            <w:r w:rsidRPr="001D11BC">
              <w:rPr>
                <w:rFonts w:ascii="Times New Roman" w:hAnsi="Times New Roman" w:cs="Times New Roman"/>
                <w:sz w:val="24"/>
                <w:szCs w:val="24"/>
                <w:lang w:eastAsia="it-IT"/>
              </w:rPr>
              <w:t>shutdown</w:t>
            </w:r>
            <w:proofErr w:type="spellEnd"/>
            <w:r w:rsidRPr="001D11BC">
              <w:rPr>
                <w:rFonts w:ascii="Times New Roman" w:hAnsi="Times New Roman" w:cs="Times New Roman"/>
                <w:sz w:val="24"/>
                <w:szCs w:val="24"/>
                <w:lang w:eastAsia="it-IT"/>
              </w:rPr>
              <w:t>.</w:t>
            </w:r>
          </w:p>
          <w:p w:rsidR="001A5292" w:rsidRPr="001D11BC" w:rsidRDefault="001A5292" w:rsidP="001A5292">
            <w:pPr>
              <w:jc w:val="both"/>
              <w:rPr>
                <w:rFonts w:ascii="Times New Roman" w:hAnsi="Times New Roman" w:cs="Times New Roman"/>
                <w:sz w:val="24"/>
                <w:szCs w:val="24"/>
              </w:rPr>
            </w:pPr>
          </w:p>
        </w:tc>
        <w:tc>
          <w:tcPr>
            <w:tcW w:w="2658" w:type="dxa"/>
          </w:tcPr>
          <w:p w:rsidR="001A5292" w:rsidRPr="00516377" w:rsidRDefault="001A5292" w:rsidP="009E786E">
            <w:pPr>
              <w:suppressAutoHyphens w:val="0"/>
              <w:jc w:val="center"/>
              <w:rPr>
                <w:rFonts w:ascii="Times New Roman" w:eastAsia="Times New Roman" w:hAnsi="Times New Roman" w:cs="Times New Roman"/>
                <w:b/>
                <w:bCs/>
                <w:color w:val="000000"/>
                <w:sz w:val="24"/>
                <w:szCs w:val="24"/>
                <w:lang w:eastAsia="it-IT"/>
              </w:rPr>
            </w:pPr>
          </w:p>
        </w:tc>
      </w:tr>
      <w:tr w:rsidR="001A5292" w:rsidRPr="00516377" w:rsidTr="009E786E">
        <w:trPr>
          <w:trHeight w:val="20"/>
        </w:trPr>
        <w:tc>
          <w:tcPr>
            <w:tcW w:w="7196" w:type="dxa"/>
          </w:tcPr>
          <w:p w:rsidR="001A5292" w:rsidRPr="001D11BC" w:rsidRDefault="001A5292" w:rsidP="00D968AF">
            <w:pPr>
              <w:jc w:val="both"/>
              <w:rPr>
                <w:rFonts w:ascii="Times New Roman" w:hAnsi="Times New Roman" w:cs="Times New Roman"/>
                <w:color w:val="000000"/>
                <w:sz w:val="24"/>
                <w:szCs w:val="24"/>
                <w:lang w:eastAsia="it-IT"/>
              </w:rPr>
            </w:pPr>
          </w:p>
          <w:p w:rsidR="001A5292" w:rsidRPr="001D11BC" w:rsidRDefault="001A5292" w:rsidP="00D968AF">
            <w:pPr>
              <w:jc w:val="both"/>
              <w:rPr>
                <w:rFonts w:ascii="Times New Roman" w:hAnsi="Times New Roman" w:cs="Times New Roman"/>
                <w:color w:val="000000"/>
                <w:sz w:val="24"/>
                <w:szCs w:val="24"/>
                <w:lang w:eastAsia="it-IT"/>
              </w:rPr>
            </w:pPr>
            <w:r w:rsidRPr="001D11BC">
              <w:rPr>
                <w:rFonts w:ascii="Times New Roman" w:hAnsi="Times New Roman" w:cs="Times New Roman"/>
                <w:color w:val="000000"/>
                <w:sz w:val="24"/>
                <w:szCs w:val="24"/>
                <w:lang w:eastAsia="it-IT"/>
              </w:rPr>
              <w:t>Possibilità di caricamento dei campioni urgenti senza interruzione delle analisi in corso.</w:t>
            </w:r>
          </w:p>
          <w:p w:rsidR="001A5292" w:rsidRPr="001D11BC" w:rsidRDefault="001A5292" w:rsidP="00D968AF">
            <w:pPr>
              <w:jc w:val="both"/>
              <w:rPr>
                <w:rFonts w:ascii="Times New Roman" w:hAnsi="Times New Roman" w:cs="Times New Roman"/>
                <w:color w:val="000000"/>
                <w:sz w:val="24"/>
                <w:szCs w:val="24"/>
                <w:lang w:eastAsia="it-IT"/>
              </w:rPr>
            </w:pPr>
          </w:p>
          <w:p w:rsidR="001A5292" w:rsidRPr="001D11BC" w:rsidRDefault="001A5292" w:rsidP="00D968AF">
            <w:pPr>
              <w:jc w:val="both"/>
              <w:rPr>
                <w:rFonts w:ascii="Times New Roman" w:hAnsi="Times New Roman" w:cs="Times New Roman"/>
                <w:color w:val="000000"/>
                <w:sz w:val="24"/>
                <w:szCs w:val="24"/>
                <w:lang w:eastAsia="it-IT"/>
              </w:rPr>
            </w:pPr>
          </w:p>
        </w:tc>
        <w:tc>
          <w:tcPr>
            <w:tcW w:w="2658" w:type="dxa"/>
          </w:tcPr>
          <w:p w:rsidR="001A5292" w:rsidRPr="00516377" w:rsidRDefault="001A5292" w:rsidP="009E786E">
            <w:pPr>
              <w:suppressAutoHyphens w:val="0"/>
              <w:jc w:val="center"/>
              <w:rPr>
                <w:rFonts w:ascii="Times New Roman" w:eastAsia="Times New Roman" w:hAnsi="Times New Roman" w:cs="Times New Roman"/>
                <w:b/>
                <w:bCs/>
                <w:color w:val="000000"/>
                <w:sz w:val="24"/>
                <w:szCs w:val="24"/>
                <w:lang w:eastAsia="it-IT"/>
              </w:rPr>
            </w:pPr>
          </w:p>
        </w:tc>
      </w:tr>
      <w:tr w:rsidR="001A5292" w:rsidRPr="00516377" w:rsidTr="009E786E">
        <w:trPr>
          <w:trHeight w:val="20"/>
        </w:trPr>
        <w:tc>
          <w:tcPr>
            <w:tcW w:w="7196" w:type="dxa"/>
          </w:tcPr>
          <w:p w:rsidR="001A5292" w:rsidRPr="001D11BC" w:rsidRDefault="001A5292" w:rsidP="00D968AF">
            <w:pPr>
              <w:jc w:val="both"/>
              <w:rPr>
                <w:rFonts w:ascii="Times New Roman" w:hAnsi="Times New Roman" w:cs="Times New Roman"/>
                <w:sz w:val="24"/>
                <w:szCs w:val="24"/>
                <w:lang w:eastAsia="it-IT"/>
              </w:rPr>
            </w:pPr>
            <w:r w:rsidRPr="001D11BC">
              <w:rPr>
                <w:rFonts w:ascii="Times New Roman" w:hAnsi="Times New Roman" w:cs="Times New Roman"/>
                <w:sz w:val="24"/>
                <w:szCs w:val="24"/>
                <w:lang w:eastAsia="it-IT"/>
              </w:rPr>
              <w:t xml:space="preserve">Possibilità di </w:t>
            </w:r>
            <w:proofErr w:type="spellStart"/>
            <w:r w:rsidRPr="001D11BC">
              <w:rPr>
                <w:rFonts w:ascii="Times New Roman" w:hAnsi="Times New Roman" w:cs="Times New Roman"/>
                <w:sz w:val="24"/>
                <w:szCs w:val="24"/>
                <w:lang w:eastAsia="it-IT"/>
              </w:rPr>
              <w:t>rerun</w:t>
            </w:r>
            <w:proofErr w:type="spellEnd"/>
            <w:r w:rsidRPr="001D11BC">
              <w:rPr>
                <w:rFonts w:ascii="Times New Roman" w:hAnsi="Times New Roman" w:cs="Times New Roman"/>
                <w:sz w:val="24"/>
                <w:szCs w:val="24"/>
                <w:lang w:eastAsia="it-IT"/>
              </w:rPr>
              <w:t xml:space="preserve"> automatico per campioni over </w:t>
            </w:r>
            <w:proofErr w:type="spellStart"/>
            <w:r w:rsidRPr="001D11BC">
              <w:rPr>
                <w:rFonts w:ascii="Times New Roman" w:hAnsi="Times New Roman" w:cs="Times New Roman"/>
                <w:sz w:val="24"/>
                <w:szCs w:val="24"/>
                <w:lang w:eastAsia="it-IT"/>
              </w:rPr>
              <w:t>range</w:t>
            </w:r>
            <w:proofErr w:type="spellEnd"/>
            <w:r w:rsidRPr="001D11BC">
              <w:rPr>
                <w:rFonts w:ascii="Times New Roman" w:hAnsi="Times New Roman" w:cs="Times New Roman"/>
                <w:sz w:val="24"/>
                <w:szCs w:val="24"/>
                <w:lang w:eastAsia="it-IT"/>
              </w:rPr>
              <w:t xml:space="preserve"> con personalizzazione della diluizione del campione.</w:t>
            </w:r>
          </w:p>
          <w:p w:rsidR="001A5292" w:rsidRPr="001D11BC" w:rsidRDefault="001A5292" w:rsidP="001A5292">
            <w:pPr>
              <w:jc w:val="both"/>
              <w:rPr>
                <w:rFonts w:ascii="Times New Roman" w:hAnsi="Times New Roman" w:cs="Times New Roman"/>
                <w:sz w:val="24"/>
                <w:szCs w:val="24"/>
              </w:rPr>
            </w:pPr>
          </w:p>
        </w:tc>
        <w:tc>
          <w:tcPr>
            <w:tcW w:w="2658" w:type="dxa"/>
          </w:tcPr>
          <w:p w:rsidR="001A5292" w:rsidRPr="00516377" w:rsidRDefault="001A5292" w:rsidP="009E786E">
            <w:pPr>
              <w:suppressAutoHyphens w:val="0"/>
              <w:jc w:val="center"/>
              <w:rPr>
                <w:rFonts w:ascii="Times New Roman" w:eastAsia="Times New Roman" w:hAnsi="Times New Roman" w:cs="Times New Roman"/>
                <w:b/>
                <w:bCs/>
                <w:color w:val="000000"/>
                <w:sz w:val="24"/>
                <w:szCs w:val="24"/>
                <w:lang w:eastAsia="it-IT"/>
              </w:rPr>
            </w:pPr>
          </w:p>
        </w:tc>
      </w:tr>
      <w:tr w:rsidR="001A5292" w:rsidRPr="00516377" w:rsidTr="009E786E">
        <w:trPr>
          <w:trHeight w:val="20"/>
        </w:trPr>
        <w:tc>
          <w:tcPr>
            <w:tcW w:w="7196" w:type="dxa"/>
          </w:tcPr>
          <w:p w:rsidR="001A5292" w:rsidRPr="001D11BC" w:rsidRDefault="001A5292" w:rsidP="00D968AF">
            <w:pPr>
              <w:jc w:val="both"/>
              <w:rPr>
                <w:rFonts w:ascii="Times New Roman" w:hAnsi="Times New Roman" w:cs="Times New Roman"/>
                <w:sz w:val="24"/>
                <w:szCs w:val="24"/>
                <w:lang w:eastAsia="it-IT"/>
              </w:rPr>
            </w:pPr>
            <w:r w:rsidRPr="001D11BC">
              <w:rPr>
                <w:rFonts w:ascii="Times New Roman" w:hAnsi="Times New Roman" w:cs="Times New Roman"/>
                <w:sz w:val="24"/>
                <w:szCs w:val="24"/>
                <w:lang w:eastAsia="it-IT"/>
              </w:rPr>
              <w:t>Al fine di favorire l’introduzione di nuove diagnostiche verrà attribuito il punteggio massimo al sistema avente il maggior numero di canali aperti.</w:t>
            </w:r>
          </w:p>
          <w:p w:rsidR="001A5292" w:rsidRPr="001D11BC" w:rsidRDefault="001A5292" w:rsidP="00D968AF">
            <w:pPr>
              <w:jc w:val="both"/>
              <w:rPr>
                <w:rFonts w:ascii="Times New Roman" w:hAnsi="Times New Roman" w:cs="Times New Roman"/>
                <w:sz w:val="24"/>
                <w:szCs w:val="24"/>
                <w:lang w:eastAsia="it-IT"/>
              </w:rPr>
            </w:pPr>
          </w:p>
        </w:tc>
        <w:tc>
          <w:tcPr>
            <w:tcW w:w="2658" w:type="dxa"/>
          </w:tcPr>
          <w:p w:rsidR="001A5292" w:rsidRPr="00516377" w:rsidRDefault="001A5292" w:rsidP="009E786E">
            <w:pPr>
              <w:suppressAutoHyphens w:val="0"/>
              <w:jc w:val="center"/>
              <w:rPr>
                <w:rFonts w:ascii="Times New Roman" w:eastAsia="Times New Roman" w:hAnsi="Times New Roman" w:cs="Times New Roman"/>
                <w:b/>
                <w:bCs/>
                <w:color w:val="000000"/>
                <w:sz w:val="24"/>
                <w:szCs w:val="24"/>
                <w:lang w:eastAsia="it-IT"/>
              </w:rPr>
            </w:pPr>
          </w:p>
        </w:tc>
      </w:tr>
      <w:tr w:rsidR="001A5292" w:rsidRPr="00516377" w:rsidTr="009E786E">
        <w:trPr>
          <w:trHeight w:val="20"/>
        </w:trPr>
        <w:tc>
          <w:tcPr>
            <w:tcW w:w="7196" w:type="dxa"/>
          </w:tcPr>
          <w:p w:rsidR="001A5292" w:rsidRPr="001D11BC" w:rsidRDefault="001A5292" w:rsidP="00D968AF">
            <w:pPr>
              <w:jc w:val="both"/>
              <w:rPr>
                <w:rFonts w:ascii="Times New Roman" w:hAnsi="Times New Roman" w:cs="Times New Roman"/>
                <w:sz w:val="24"/>
                <w:szCs w:val="24"/>
                <w:lang w:eastAsia="it-IT"/>
              </w:rPr>
            </w:pPr>
            <w:r w:rsidRPr="001D11BC">
              <w:rPr>
                <w:rFonts w:ascii="Times New Roman" w:hAnsi="Times New Roman" w:cs="Times New Roman"/>
                <w:sz w:val="24"/>
                <w:szCs w:val="24"/>
                <w:lang w:eastAsia="it-IT"/>
              </w:rPr>
              <w:t>Al fine di fornire evidenza del dato prodotto dal sistema di screening (per le richieste medico legali) verrà premiata la soluzione che sia in grado di garantire la tracciabilità analitica con associazione al risultato del test di calibrazione, controlli, reagenti, e relativi lotti usati. Verrà inoltre premiata la semplicità di recupero dei dati e la stampa in un singolo report personalizzato.</w:t>
            </w:r>
          </w:p>
          <w:p w:rsidR="001A5292" w:rsidRPr="001D11BC" w:rsidRDefault="001A5292" w:rsidP="00D968AF">
            <w:pPr>
              <w:jc w:val="both"/>
              <w:rPr>
                <w:rFonts w:ascii="Times New Roman" w:hAnsi="Times New Roman" w:cs="Times New Roman"/>
                <w:sz w:val="24"/>
                <w:szCs w:val="24"/>
              </w:rPr>
            </w:pPr>
          </w:p>
        </w:tc>
        <w:tc>
          <w:tcPr>
            <w:tcW w:w="2658" w:type="dxa"/>
          </w:tcPr>
          <w:p w:rsidR="001A5292" w:rsidRPr="00516377" w:rsidRDefault="001A5292" w:rsidP="009E786E">
            <w:pPr>
              <w:suppressAutoHyphens w:val="0"/>
              <w:jc w:val="center"/>
              <w:rPr>
                <w:rFonts w:ascii="Times New Roman" w:eastAsia="Times New Roman" w:hAnsi="Times New Roman" w:cs="Times New Roman"/>
                <w:b/>
                <w:bCs/>
                <w:color w:val="000000"/>
                <w:sz w:val="24"/>
                <w:szCs w:val="24"/>
                <w:lang w:eastAsia="it-IT"/>
              </w:rPr>
            </w:pPr>
          </w:p>
        </w:tc>
      </w:tr>
      <w:tr w:rsidR="001A5292" w:rsidRPr="00516377" w:rsidTr="009E786E">
        <w:trPr>
          <w:trHeight w:val="20"/>
        </w:trPr>
        <w:tc>
          <w:tcPr>
            <w:tcW w:w="7196" w:type="dxa"/>
          </w:tcPr>
          <w:p w:rsidR="001A5292" w:rsidRPr="001D11BC" w:rsidRDefault="001A5292" w:rsidP="00D968AF">
            <w:pPr>
              <w:jc w:val="both"/>
              <w:rPr>
                <w:rFonts w:ascii="Times New Roman" w:hAnsi="Times New Roman" w:cs="Times New Roman"/>
                <w:sz w:val="24"/>
                <w:szCs w:val="24"/>
                <w:lang w:eastAsia="it-IT"/>
              </w:rPr>
            </w:pPr>
            <w:r w:rsidRPr="001D11BC">
              <w:rPr>
                <w:rFonts w:ascii="Times New Roman" w:hAnsi="Times New Roman" w:cs="Times New Roman"/>
                <w:sz w:val="24"/>
                <w:szCs w:val="24"/>
                <w:lang w:eastAsia="it-IT"/>
              </w:rPr>
              <w:t xml:space="preserve">Dosaggio di Anfetamine, Ecstasy, </w:t>
            </w:r>
            <w:proofErr w:type="spellStart"/>
            <w:r w:rsidRPr="001D11BC">
              <w:rPr>
                <w:rFonts w:ascii="Times New Roman" w:hAnsi="Times New Roman" w:cs="Times New Roman"/>
                <w:sz w:val="24"/>
                <w:szCs w:val="24"/>
                <w:lang w:eastAsia="it-IT"/>
              </w:rPr>
              <w:t>cannabinoidi</w:t>
            </w:r>
            <w:proofErr w:type="spellEnd"/>
            <w:r w:rsidRPr="001D11BC">
              <w:rPr>
                <w:rFonts w:ascii="Times New Roman" w:hAnsi="Times New Roman" w:cs="Times New Roman"/>
                <w:sz w:val="24"/>
                <w:szCs w:val="24"/>
                <w:lang w:eastAsia="it-IT"/>
              </w:rPr>
              <w:t>, cocaina, metadone, oppiacei su matrice cheratinica sull’analizzatore offerto: verrà attribuito il punteggio massimo alla soluzione che preveda applicazioni certificate secondo le direttive 98/79/EC riportate nel foglietto illustrativo.</w:t>
            </w:r>
          </w:p>
          <w:p w:rsidR="001A5292" w:rsidRPr="001D11BC" w:rsidRDefault="001A5292" w:rsidP="00D968AF">
            <w:pPr>
              <w:jc w:val="both"/>
              <w:rPr>
                <w:rFonts w:ascii="Times New Roman" w:hAnsi="Times New Roman" w:cs="Times New Roman"/>
                <w:sz w:val="24"/>
                <w:szCs w:val="24"/>
                <w:lang w:eastAsia="it-IT"/>
              </w:rPr>
            </w:pPr>
          </w:p>
        </w:tc>
        <w:tc>
          <w:tcPr>
            <w:tcW w:w="2658" w:type="dxa"/>
          </w:tcPr>
          <w:p w:rsidR="001A5292" w:rsidRPr="00516377" w:rsidRDefault="001A5292" w:rsidP="009E786E">
            <w:pPr>
              <w:suppressAutoHyphens w:val="0"/>
              <w:jc w:val="center"/>
              <w:rPr>
                <w:rFonts w:ascii="Times New Roman" w:eastAsia="Times New Roman" w:hAnsi="Times New Roman" w:cs="Times New Roman"/>
                <w:b/>
                <w:bCs/>
                <w:color w:val="000000"/>
                <w:sz w:val="24"/>
                <w:szCs w:val="24"/>
                <w:lang w:eastAsia="it-IT"/>
              </w:rPr>
            </w:pPr>
          </w:p>
        </w:tc>
      </w:tr>
      <w:tr w:rsidR="001A5292" w:rsidRPr="00516377" w:rsidTr="009E786E">
        <w:trPr>
          <w:trHeight w:val="20"/>
        </w:trPr>
        <w:tc>
          <w:tcPr>
            <w:tcW w:w="7196" w:type="dxa"/>
          </w:tcPr>
          <w:p w:rsidR="001A5292" w:rsidRPr="001D11BC" w:rsidRDefault="001A5292" w:rsidP="00D968AF">
            <w:pPr>
              <w:jc w:val="both"/>
              <w:rPr>
                <w:rFonts w:ascii="Times New Roman" w:hAnsi="Times New Roman" w:cs="Times New Roman"/>
                <w:sz w:val="24"/>
                <w:szCs w:val="24"/>
                <w:lang w:eastAsia="it-IT"/>
              </w:rPr>
            </w:pPr>
            <w:r w:rsidRPr="001D11BC">
              <w:rPr>
                <w:rFonts w:ascii="Times New Roman" w:hAnsi="Times New Roman" w:cs="Times New Roman"/>
                <w:sz w:val="24"/>
                <w:szCs w:val="24"/>
                <w:lang w:eastAsia="it-IT"/>
              </w:rPr>
              <w:t xml:space="preserve">Maggior numero di </w:t>
            </w:r>
            <w:proofErr w:type="spellStart"/>
            <w:r w:rsidRPr="001D11BC">
              <w:rPr>
                <w:rFonts w:ascii="Times New Roman" w:hAnsi="Times New Roman" w:cs="Times New Roman"/>
                <w:sz w:val="24"/>
                <w:szCs w:val="24"/>
                <w:lang w:eastAsia="it-IT"/>
              </w:rPr>
              <w:t>analiti</w:t>
            </w:r>
            <w:proofErr w:type="spellEnd"/>
            <w:r w:rsidRPr="001D11BC">
              <w:rPr>
                <w:rFonts w:ascii="Times New Roman" w:hAnsi="Times New Roman" w:cs="Times New Roman"/>
                <w:sz w:val="24"/>
                <w:szCs w:val="24"/>
                <w:lang w:eastAsia="it-IT"/>
              </w:rPr>
              <w:t xml:space="preserve"> opzionali offerti tra gli esami delle droghe d’abuso su matrice Ematica (anfetamine, ecstasy, </w:t>
            </w:r>
            <w:proofErr w:type="spellStart"/>
            <w:r w:rsidRPr="001D11BC">
              <w:rPr>
                <w:rFonts w:ascii="Times New Roman" w:hAnsi="Times New Roman" w:cs="Times New Roman"/>
                <w:sz w:val="24"/>
                <w:szCs w:val="24"/>
                <w:lang w:eastAsia="it-IT"/>
              </w:rPr>
              <w:t>cannabinoidi</w:t>
            </w:r>
            <w:proofErr w:type="spellEnd"/>
            <w:r w:rsidRPr="001D11BC">
              <w:rPr>
                <w:rFonts w:ascii="Times New Roman" w:hAnsi="Times New Roman" w:cs="Times New Roman"/>
                <w:sz w:val="24"/>
                <w:szCs w:val="24"/>
                <w:lang w:eastAsia="it-IT"/>
              </w:rPr>
              <w:t>, cocaina, metadone, oppiacei):</w:t>
            </w:r>
          </w:p>
          <w:p w:rsidR="001A5292" w:rsidRPr="001D11BC" w:rsidRDefault="001A5292" w:rsidP="00D968AF">
            <w:pPr>
              <w:jc w:val="both"/>
              <w:rPr>
                <w:rFonts w:ascii="Times New Roman" w:hAnsi="Times New Roman" w:cs="Times New Roman"/>
                <w:sz w:val="24"/>
                <w:szCs w:val="24"/>
                <w:lang w:eastAsia="it-IT"/>
              </w:rPr>
            </w:pPr>
          </w:p>
          <w:p w:rsidR="001A5292" w:rsidRPr="001D11BC" w:rsidRDefault="001A5292" w:rsidP="001A5292">
            <w:pPr>
              <w:jc w:val="both"/>
              <w:rPr>
                <w:rFonts w:ascii="Times New Roman" w:hAnsi="Times New Roman" w:cs="Times New Roman"/>
                <w:sz w:val="24"/>
                <w:szCs w:val="24"/>
                <w:lang w:eastAsia="it-IT"/>
              </w:rPr>
            </w:pPr>
          </w:p>
        </w:tc>
        <w:tc>
          <w:tcPr>
            <w:tcW w:w="2658" w:type="dxa"/>
          </w:tcPr>
          <w:p w:rsidR="001A5292" w:rsidRPr="00516377" w:rsidRDefault="001A5292" w:rsidP="009E786E">
            <w:pPr>
              <w:suppressAutoHyphens w:val="0"/>
              <w:jc w:val="center"/>
              <w:rPr>
                <w:rFonts w:ascii="Times New Roman" w:eastAsia="Times New Roman" w:hAnsi="Times New Roman" w:cs="Times New Roman"/>
                <w:b/>
                <w:bCs/>
                <w:color w:val="000000"/>
                <w:sz w:val="24"/>
                <w:szCs w:val="24"/>
                <w:lang w:eastAsia="it-IT"/>
              </w:rPr>
            </w:pPr>
          </w:p>
        </w:tc>
      </w:tr>
      <w:tr w:rsidR="001A5292" w:rsidRPr="00516377" w:rsidTr="009E786E">
        <w:trPr>
          <w:trHeight w:val="20"/>
        </w:trPr>
        <w:tc>
          <w:tcPr>
            <w:tcW w:w="7196" w:type="dxa"/>
          </w:tcPr>
          <w:p w:rsidR="001A5292" w:rsidRPr="001D11BC" w:rsidRDefault="001A5292" w:rsidP="00D968AF">
            <w:pPr>
              <w:jc w:val="both"/>
              <w:rPr>
                <w:rFonts w:ascii="Times New Roman" w:hAnsi="Times New Roman" w:cs="Times New Roman"/>
                <w:sz w:val="24"/>
                <w:szCs w:val="24"/>
                <w:lang w:eastAsia="it-IT"/>
              </w:rPr>
            </w:pPr>
            <w:r w:rsidRPr="001D11BC">
              <w:rPr>
                <w:rFonts w:ascii="Times New Roman" w:hAnsi="Times New Roman" w:cs="Times New Roman"/>
                <w:sz w:val="24"/>
                <w:szCs w:val="24"/>
                <w:lang w:eastAsia="it-IT"/>
              </w:rPr>
              <w:lastRenderedPageBreak/>
              <w:t xml:space="preserve">Dosaggio di anfetamine, ecstasy, </w:t>
            </w:r>
            <w:proofErr w:type="spellStart"/>
            <w:r w:rsidRPr="001D11BC">
              <w:rPr>
                <w:rFonts w:ascii="Times New Roman" w:hAnsi="Times New Roman" w:cs="Times New Roman"/>
                <w:sz w:val="24"/>
                <w:szCs w:val="24"/>
                <w:lang w:eastAsia="it-IT"/>
              </w:rPr>
              <w:t>cannabinoidi</w:t>
            </w:r>
            <w:proofErr w:type="spellEnd"/>
            <w:r w:rsidRPr="001D11BC">
              <w:rPr>
                <w:rFonts w:ascii="Times New Roman" w:hAnsi="Times New Roman" w:cs="Times New Roman"/>
                <w:sz w:val="24"/>
                <w:szCs w:val="24"/>
                <w:lang w:eastAsia="it-IT"/>
              </w:rPr>
              <w:t>, cocaina, metadone, oppiacei su matrice Ematica. Verrà attribuito il massimo punteggio alla soluzione che prevede applicazioni certificate secondo le direttive vigenti riportate nel foglietto illustrativo.</w:t>
            </w:r>
          </w:p>
          <w:p w:rsidR="001A5292" w:rsidRPr="001D11BC" w:rsidRDefault="001A5292" w:rsidP="00D968AF">
            <w:pPr>
              <w:jc w:val="both"/>
              <w:rPr>
                <w:rFonts w:ascii="Times New Roman" w:hAnsi="Times New Roman" w:cs="Times New Roman"/>
                <w:sz w:val="24"/>
                <w:szCs w:val="24"/>
                <w:lang w:eastAsia="it-IT"/>
              </w:rPr>
            </w:pPr>
          </w:p>
          <w:p w:rsidR="001A5292" w:rsidRPr="001D11BC" w:rsidRDefault="001A5292" w:rsidP="001A5292">
            <w:pPr>
              <w:jc w:val="both"/>
              <w:rPr>
                <w:rFonts w:ascii="Times New Roman" w:hAnsi="Times New Roman" w:cs="Times New Roman"/>
                <w:sz w:val="24"/>
                <w:szCs w:val="24"/>
                <w:lang w:eastAsia="it-IT"/>
              </w:rPr>
            </w:pPr>
          </w:p>
        </w:tc>
        <w:tc>
          <w:tcPr>
            <w:tcW w:w="2658" w:type="dxa"/>
          </w:tcPr>
          <w:p w:rsidR="001A5292" w:rsidRPr="00516377" w:rsidRDefault="001A5292" w:rsidP="009E786E">
            <w:pPr>
              <w:suppressAutoHyphens w:val="0"/>
              <w:jc w:val="center"/>
              <w:rPr>
                <w:rFonts w:ascii="Times New Roman" w:eastAsia="Times New Roman" w:hAnsi="Times New Roman" w:cs="Times New Roman"/>
                <w:b/>
                <w:bCs/>
                <w:color w:val="000000"/>
                <w:sz w:val="24"/>
                <w:szCs w:val="24"/>
                <w:lang w:eastAsia="it-IT"/>
              </w:rPr>
            </w:pPr>
          </w:p>
        </w:tc>
      </w:tr>
      <w:tr w:rsidR="001A5292" w:rsidRPr="00516377" w:rsidTr="009E786E">
        <w:trPr>
          <w:trHeight w:val="20"/>
        </w:trPr>
        <w:tc>
          <w:tcPr>
            <w:tcW w:w="7196" w:type="dxa"/>
          </w:tcPr>
          <w:p w:rsidR="001A5292" w:rsidRPr="001D11BC" w:rsidRDefault="001A5292" w:rsidP="00D968AF">
            <w:pPr>
              <w:jc w:val="both"/>
              <w:rPr>
                <w:rFonts w:ascii="Times New Roman" w:hAnsi="Times New Roman" w:cs="Times New Roman"/>
                <w:sz w:val="24"/>
                <w:szCs w:val="24"/>
                <w:lang w:eastAsia="it-IT"/>
              </w:rPr>
            </w:pPr>
            <w:r w:rsidRPr="001D11BC">
              <w:rPr>
                <w:rFonts w:ascii="Times New Roman" w:hAnsi="Times New Roman" w:cs="Times New Roman"/>
                <w:sz w:val="24"/>
                <w:szCs w:val="24"/>
                <w:lang w:eastAsia="it-IT"/>
              </w:rPr>
              <w:t xml:space="preserve">Dosaggio di anfetamine, ecstasy, </w:t>
            </w:r>
            <w:proofErr w:type="spellStart"/>
            <w:r w:rsidRPr="001D11BC">
              <w:rPr>
                <w:rFonts w:ascii="Times New Roman" w:hAnsi="Times New Roman" w:cs="Times New Roman"/>
                <w:sz w:val="24"/>
                <w:szCs w:val="24"/>
                <w:lang w:eastAsia="it-IT"/>
              </w:rPr>
              <w:t>cannabinoidi</w:t>
            </w:r>
            <w:proofErr w:type="spellEnd"/>
            <w:r w:rsidRPr="001D11BC">
              <w:rPr>
                <w:rFonts w:ascii="Times New Roman" w:hAnsi="Times New Roman" w:cs="Times New Roman"/>
                <w:sz w:val="24"/>
                <w:szCs w:val="24"/>
                <w:lang w:eastAsia="it-IT"/>
              </w:rPr>
              <w:t xml:space="preserve">, cocaina, metadone, oppiacei, creatinina su urina: ai fini di garantire la massima sicurezza, la completa tracciabilità e la riduzione della manualità nella fase preanalitica per i test richiesti verrà premiata la soluzione che preveda l’utilizzo di calibratori controlli liquidi e pronti all’uso senza operazioni manuali di travaso e dotati di </w:t>
            </w:r>
            <w:proofErr w:type="spellStart"/>
            <w:r w:rsidRPr="001D11BC">
              <w:rPr>
                <w:rFonts w:ascii="Times New Roman" w:hAnsi="Times New Roman" w:cs="Times New Roman"/>
                <w:sz w:val="24"/>
                <w:szCs w:val="24"/>
                <w:lang w:eastAsia="it-IT"/>
              </w:rPr>
              <w:t>barcode</w:t>
            </w:r>
            <w:proofErr w:type="spellEnd"/>
            <w:r w:rsidRPr="001D11BC">
              <w:rPr>
                <w:rFonts w:ascii="Times New Roman" w:hAnsi="Times New Roman" w:cs="Times New Roman"/>
                <w:sz w:val="24"/>
                <w:szCs w:val="24"/>
                <w:lang w:eastAsia="it-IT"/>
              </w:rPr>
              <w:t xml:space="preserve"> per la lettura automatica sullo strumento proposto. Relazionare.</w:t>
            </w:r>
          </w:p>
          <w:p w:rsidR="001A5292" w:rsidRPr="001D11BC" w:rsidRDefault="001A5292" w:rsidP="00D968AF">
            <w:pPr>
              <w:jc w:val="both"/>
              <w:rPr>
                <w:rFonts w:ascii="Times New Roman" w:hAnsi="Times New Roman" w:cs="Times New Roman"/>
                <w:sz w:val="24"/>
                <w:szCs w:val="24"/>
                <w:lang w:eastAsia="it-IT"/>
              </w:rPr>
            </w:pPr>
          </w:p>
        </w:tc>
        <w:tc>
          <w:tcPr>
            <w:tcW w:w="2658" w:type="dxa"/>
          </w:tcPr>
          <w:p w:rsidR="001A5292" w:rsidRPr="00516377" w:rsidRDefault="001A5292" w:rsidP="009E786E">
            <w:pPr>
              <w:suppressAutoHyphens w:val="0"/>
              <w:jc w:val="center"/>
              <w:rPr>
                <w:rFonts w:ascii="Times New Roman" w:eastAsia="Times New Roman" w:hAnsi="Times New Roman" w:cs="Times New Roman"/>
                <w:b/>
                <w:bCs/>
                <w:color w:val="000000"/>
                <w:sz w:val="24"/>
                <w:szCs w:val="24"/>
                <w:lang w:eastAsia="it-IT"/>
              </w:rPr>
            </w:pPr>
          </w:p>
        </w:tc>
      </w:tr>
      <w:tr w:rsidR="001A5292" w:rsidRPr="00516377" w:rsidTr="009E786E">
        <w:trPr>
          <w:trHeight w:val="20"/>
        </w:trPr>
        <w:tc>
          <w:tcPr>
            <w:tcW w:w="7196" w:type="dxa"/>
          </w:tcPr>
          <w:p w:rsidR="001A5292" w:rsidRPr="001D11BC" w:rsidRDefault="001A5292" w:rsidP="00D968AF">
            <w:pPr>
              <w:jc w:val="both"/>
              <w:rPr>
                <w:rFonts w:ascii="Times New Roman" w:hAnsi="Times New Roman" w:cs="Times New Roman"/>
                <w:sz w:val="24"/>
                <w:szCs w:val="24"/>
                <w:lang w:eastAsia="it-IT"/>
              </w:rPr>
            </w:pPr>
            <w:r w:rsidRPr="001D11BC">
              <w:rPr>
                <w:rFonts w:ascii="Times New Roman" w:hAnsi="Times New Roman" w:cs="Times New Roman"/>
                <w:sz w:val="24"/>
                <w:szCs w:val="24"/>
                <w:lang w:eastAsia="it-IT"/>
              </w:rPr>
              <w:t>Possibilità di offrire test specifico per adulterazione delle urine in grado di evidenziare nel campione la presenza di sostanze esogene che possano alterare i risultati dei test tossicologici.</w:t>
            </w:r>
          </w:p>
          <w:p w:rsidR="001A5292" w:rsidRPr="001D11BC" w:rsidRDefault="001A5292" w:rsidP="001A5292">
            <w:pPr>
              <w:jc w:val="both"/>
              <w:rPr>
                <w:rFonts w:ascii="Times New Roman" w:hAnsi="Times New Roman" w:cs="Times New Roman"/>
                <w:sz w:val="24"/>
                <w:szCs w:val="24"/>
                <w:lang w:eastAsia="it-IT"/>
              </w:rPr>
            </w:pPr>
          </w:p>
        </w:tc>
        <w:tc>
          <w:tcPr>
            <w:tcW w:w="2658" w:type="dxa"/>
          </w:tcPr>
          <w:p w:rsidR="001A5292" w:rsidRPr="00516377" w:rsidRDefault="001A5292" w:rsidP="009E786E">
            <w:pPr>
              <w:suppressAutoHyphens w:val="0"/>
              <w:jc w:val="center"/>
              <w:rPr>
                <w:rFonts w:ascii="Times New Roman" w:eastAsia="Times New Roman" w:hAnsi="Times New Roman" w:cs="Times New Roman"/>
                <w:b/>
                <w:bCs/>
                <w:color w:val="000000"/>
                <w:sz w:val="24"/>
                <w:szCs w:val="24"/>
                <w:lang w:eastAsia="it-IT"/>
              </w:rPr>
            </w:pPr>
          </w:p>
        </w:tc>
      </w:tr>
      <w:tr w:rsidR="001A5292" w:rsidRPr="00516377" w:rsidTr="009E786E">
        <w:trPr>
          <w:trHeight w:val="20"/>
        </w:trPr>
        <w:tc>
          <w:tcPr>
            <w:tcW w:w="7196" w:type="dxa"/>
          </w:tcPr>
          <w:p w:rsidR="001A5292" w:rsidRPr="001D11BC" w:rsidRDefault="001A5292" w:rsidP="00D968AF">
            <w:pPr>
              <w:jc w:val="both"/>
              <w:rPr>
                <w:rFonts w:ascii="Times New Roman" w:hAnsi="Times New Roman" w:cs="Times New Roman"/>
                <w:color w:val="000000"/>
                <w:sz w:val="24"/>
                <w:szCs w:val="24"/>
                <w:lang w:eastAsia="it-IT"/>
              </w:rPr>
            </w:pPr>
          </w:p>
          <w:p w:rsidR="001A5292" w:rsidRPr="001D11BC" w:rsidRDefault="001A5292" w:rsidP="00D968AF">
            <w:pPr>
              <w:jc w:val="both"/>
              <w:rPr>
                <w:rFonts w:ascii="Times New Roman" w:hAnsi="Times New Roman" w:cs="Times New Roman"/>
                <w:color w:val="000000"/>
                <w:sz w:val="24"/>
                <w:szCs w:val="24"/>
                <w:lang w:eastAsia="it-IT"/>
              </w:rPr>
            </w:pPr>
            <w:r w:rsidRPr="001D11BC">
              <w:rPr>
                <w:rFonts w:ascii="Times New Roman" w:hAnsi="Times New Roman" w:cs="Times New Roman"/>
                <w:color w:val="000000"/>
                <w:sz w:val="24"/>
                <w:szCs w:val="24"/>
                <w:lang w:eastAsia="it-IT"/>
              </w:rPr>
              <w:t>Supporto dell’azienda alla formazione specialistica.</w:t>
            </w:r>
          </w:p>
          <w:p w:rsidR="001A5292" w:rsidRPr="001D11BC" w:rsidRDefault="001A5292" w:rsidP="00D968AF">
            <w:pPr>
              <w:jc w:val="both"/>
              <w:rPr>
                <w:rFonts w:ascii="Times New Roman" w:hAnsi="Times New Roman" w:cs="Times New Roman"/>
                <w:color w:val="000000"/>
                <w:sz w:val="24"/>
                <w:szCs w:val="24"/>
                <w:lang w:eastAsia="it-IT"/>
              </w:rPr>
            </w:pPr>
            <w:r w:rsidRPr="001D11BC">
              <w:rPr>
                <w:rFonts w:ascii="Times New Roman" w:hAnsi="Times New Roman" w:cs="Times New Roman"/>
                <w:color w:val="000000"/>
                <w:sz w:val="24"/>
                <w:szCs w:val="24"/>
                <w:lang w:eastAsia="it-IT"/>
              </w:rPr>
              <w:t xml:space="preserve">Sarà attribuito il massimo punteggio alla ditta che ha organizzato il maggior numero di corsi, eventi, seminari dedicati specificatamente alla </w:t>
            </w:r>
            <w:proofErr w:type="spellStart"/>
            <w:r w:rsidRPr="001D11BC">
              <w:rPr>
                <w:rFonts w:ascii="Times New Roman" w:hAnsi="Times New Roman" w:cs="Times New Roman"/>
                <w:color w:val="000000"/>
                <w:sz w:val="24"/>
                <w:szCs w:val="24"/>
                <w:lang w:eastAsia="it-IT"/>
              </w:rPr>
              <w:t>farmacotossicologia</w:t>
            </w:r>
            <w:bookmarkStart w:id="2" w:name="_GoBack"/>
            <w:bookmarkEnd w:id="2"/>
            <w:proofErr w:type="spellEnd"/>
            <w:r w:rsidRPr="001D11BC">
              <w:rPr>
                <w:rFonts w:ascii="Times New Roman" w:hAnsi="Times New Roman" w:cs="Times New Roman"/>
                <w:color w:val="000000"/>
                <w:sz w:val="24"/>
                <w:szCs w:val="24"/>
                <w:lang w:eastAsia="it-IT"/>
              </w:rPr>
              <w:t xml:space="preserve"> in ambito nazionale negli ultimi 5 anni. </w:t>
            </w:r>
          </w:p>
          <w:p w:rsidR="001A5292" w:rsidRPr="001D11BC" w:rsidRDefault="001A5292" w:rsidP="00D968AF">
            <w:pPr>
              <w:jc w:val="both"/>
              <w:rPr>
                <w:rFonts w:ascii="Times New Roman" w:hAnsi="Times New Roman" w:cs="Times New Roman"/>
                <w:color w:val="000000"/>
                <w:sz w:val="24"/>
                <w:szCs w:val="24"/>
                <w:lang w:eastAsia="it-IT"/>
              </w:rPr>
            </w:pPr>
          </w:p>
          <w:p w:rsidR="001A5292" w:rsidRPr="001D11BC" w:rsidRDefault="001A5292" w:rsidP="00D968AF">
            <w:pPr>
              <w:jc w:val="both"/>
              <w:rPr>
                <w:rFonts w:ascii="Times New Roman" w:hAnsi="Times New Roman" w:cs="Times New Roman"/>
                <w:sz w:val="24"/>
                <w:szCs w:val="24"/>
                <w:lang w:eastAsia="it-IT"/>
              </w:rPr>
            </w:pPr>
          </w:p>
        </w:tc>
        <w:tc>
          <w:tcPr>
            <w:tcW w:w="2658" w:type="dxa"/>
          </w:tcPr>
          <w:p w:rsidR="001A5292" w:rsidRPr="00516377" w:rsidRDefault="001A5292" w:rsidP="009E786E">
            <w:pPr>
              <w:suppressAutoHyphens w:val="0"/>
              <w:jc w:val="center"/>
              <w:rPr>
                <w:rFonts w:ascii="Times New Roman" w:eastAsia="Times New Roman" w:hAnsi="Times New Roman" w:cs="Times New Roman"/>
                <w:b/>
                <w:bCs/>
                <w:color w:val="000000"/>
                <w:sz w:val="24"/>
                <w:szCs w:val="24"/>
                <w:lang w:eastAsia="it-IT"/>
              </w:rPr>
            </w:pPr>
          </w:p>
        </w:tc>
      </w:tr>
      <w:tr w:rsidR="001A5292" w:rsidRPr="00516377" w:rsidTr="009E786E">
        <w:trPr>
          <w:trHeight w:val="20"/>
        </w:trPr>
        <w:tc>
          <w:tcPr>
            <w:tcW w:w="7196" w:type="dxa"/>
          </w:tcPr>
          <w:p w:rsidR="001A5292" w:rsidRPr="001D11BC" w:rsidRDefault="001A5292" w:rsidP="00D968AF">
            <w:pPr>
              <w:jc w:val="both"/>
              <w:rPr>
                <w:rFonts w:ascii="Times New Roman" w:hAnsi="Times New Roman" w:cs="Times New Roman"/>
                <w:color w:val="000000"/>
                <w:sz w:val="24"/>
                <w:szCs w:val="24"/>
                <w:lang w:eastAsia="it-IT"/>
              </w:rPr>
            </w:pPr>
          </w:p>
          <w:p w:rsidR="001A5292" w:rsidRPr="001D11BC" w:rsidRDefault="001A5292" w:rsidP="00D968AF">
            <w:pPr>
              <w:shd w:val="clear" w:color="auto" w:fill="FFFFFF"/>
              <w:suppressAutoHyphens w:val="0"/>
              <w:jc w:val="both"/>
              <w:rPr>
                <w:rFonts w:ascii="Times New Roman" w:hAnsi="Times New Roman" w:cs="Times New Roman"/>
                <w:sz w:val="24"/>
                <w:szCs w:val="24"/>
                <w:lang w:eastAsia="it-IT"/>
              </w:rPr>
            </w:pPr>
            <w:r w:rsidRPr="001D11BC">
              <w:rPr>
                <w:rFonts w:ascii="Times New Roman" w:hAnsi="Times New Roman" w:cs="Times New Roman"/>
                <w:sz w:val="24"/>
                <w:szCs w:val="24"/>
                <w:lang w:eastAsia="it-IT"/>
              </w:rPr>
              <w:t>Verrà valutato il servizio post-vendita proposto dalla ditta nel suo complesso. In particolare verrà valutata la proposta progettuale per tempi e modalità di risoluzione dei guasti, volta a garantire la continuità diagnostica e saranno premiate soluzioni di assistenza tecnica migli</w:t>
            </w:r>
            <w:r w:rsidRPr="001D11BC">
              <w:rPr>
                <w:rFonts w:ascii="Times New Roman" w:hAnsi="Times New Roman" w:cs="Times New Roman"/>
                <w:sz w:val="24"/>
                <w:szCs w:val="24"/>
                <w:lang w:eastAsia="it-IT"/>
              </w:rPr>
              <w:t>o</w:t>
            </w:r>
            <w:r w:rsidRPr="001D11BC">
              <w:rPr>
                <w:rFonts w:ascii="Times New Roman" w:hAnsi="Times New Roman" w:cs="Times New Roman"/>
                <w:sz w:val="24"/>
                <w:szCs w:val="24"/>
                <w:lang w:eastAsia="it-IT"/>
              </w:rPr>
              <w:t xml:space="preserve">rative rispetto a quanto previsto nel capitolato speciale- Parte seconda art. 6.2 </w:t>
            </w:r>
          </w:p>
          <w:p w:rsidR="001A5292" w:rsidRPr="001D11BC" w:rsidRDefault="001A5292" w:rsidP="00D968AF">
            <w:pPr>
              <w:jc w:val="both"/>
              <w:rPr>
                <w:rFonts w:ascii="Times New Roman" w:hAnsi="Times New Roman" w:cs="Times New Roman"/>
                <w:color w:val="000000"/>
                <w:sz w:val="24"/>
                <w:szCs w:val="24"/>
                <w:lang w:eastAsia="it-IT"/>
              </w:rPr>
            </w:pPr>
          </w:p>
          <w:p w:rsidR="001A5292" w:rsidRPr="001D11BC" w:rsidRDefault="001A5292" w:rsidP="00D968AF">
            <w:pPr>
              <w:jc w:val="both"/>
              <w:rPr>
                <w:rFonts w:ascii="Times New Roman" w:hAnsi="Times New Roman" w:cs="Times New Roman"/>
                <w:color w:val="000000"/>
                <w:sz w:val="24"/>
                <w:szCs w:val="24"/>
                <w:lang w:eastAsia="it-IT"/>
              </w:rPr>
            </w:pPr>
          </w:p>
        </w:tc>
        <w:tc>
          <w:tcPr>
            <w:tcW w:w="2658" w:type="dxa"/>
          </w:tcPr>
          <w:p w:rsidR="001A5292" w:rsidRPr="00516377" w:rsidRDefault="001A5292" w:rsidP="009E786E">
            <w:pPr>
              <w:suppressAutoHyphens w:val="0"/>
              <w:jc w:val="center"/>
              <w:rPr>
                <w:rFonts w:ascii="Times New Roman" w:eastAsia="Times New Roman" w:hAnsi="Times New Roman" w:cs="Times New Roman"/>
                <w:b/>
                <w:bCs/>
                <w:color w:val="000000"/>
                <w:sz w:val="24"/>
                <w:szCs w:val="24"/>
                <w:lang w:eastAsia="it-IT"/>
              </w:rPr>
            </w:pPr>
          </w:p>
        </w:tc>
      </w:tr>
    </w:tbl>
    <w:p w:rsidR="0065362A" w:rsidRDefault="0065362A"/>
    <w:sectPr w:rsidR="0065362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947B4F"/>
    <w:multiLevelType w:val="multilevel"/>
    <w:tmpl w:val="B07613E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5F8D6230"/>
    <w:multiLevelType w:val="multilevel"/>
    <w:tmpl w:val="15BAE8E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9C8"/>
    <w:rsid w:val="001A5292"/>
    <w:rsid w:val="00477FF5"/>
    <w:rsid w:val="0065362A"/>
    <w:rsid w:val="00F639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7FF5"/>
    <w:pPr>
      <w:widowControl w:val="0"/>
      <w:suppressAutoHyphens/>
      <w:autoSpaceDE w:val="0"/>
      <w:spacing w:after="0" w:line="240" w:lineRule="auto"/>
    </w:pPr>
    <w:rPr>
      <w:rFonts w:ascii="Calibri" w:eastAsia="Calibri" w:hAnsi="Calibri" w:cs="Calibri"/>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77FF5"/>
    <w:pPr>
      <w:suppressAutoHyphens/>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qFormat/>
    <w:rsid w:val="001A5292"/>
    <w:pPr>
      <w:ind w:left="476" w:hanging="341"/>
      <w:jc w:val="both"/>
    </w:pPr>
  </w:style>
  <w:style w:type="paragraph" w:styleId="NormaleWeb">
    <w:name w:val="Normal (Web)"/>
    <w:basedOn w:val="Normale"/>
    <w:qFormat/>
    <w:rsid w:val="001A5292"/>
    <w:pPr>
      <w:widowControl/>
      <w:autoSpaceDE/>
      <w:spacing w:before="280" w:after="280"/>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7FF5"/>
    <w:pPr>
      <w:widowControl w:val="0"/>
      <w:suppressAutoHyphens/>
      <w:autoSpaceDE w:val="0"/>
      <w:spacing w:after="0" w:line="240" w:lineRule="auto"/>
    </w:pPr>
    <w:rPr>
      <w:rFonts w:ascii="Calibri" w:eastAsia="Calibri" w:hAnsi="Calibri" w:cs="Calibri"/>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477FF5"/>
    <w:pPr>
      <w:suppressAutoHyphens/>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qFormat/>
    <w:rsid w:val="001A5292"/>
    <w:pPr>
      <w:ind w:left="476" w:hanging="341"/>
      <w:jc w:val="both"/>
    </w:pPr>
  </w:style>
  <w:style w:type="paragraph" w:styleId="NormaleWeb">
    <w:name w:val="Normal (Web)"/>
    <w:basedOn w:val="Normale"/>
    <w:qFormat/>
    <w:rsid w:val="001A5292"/>
    <w:pPr>
      <w:widowControl/>
      <w:autoSpaceDE/>
      <w:spacing w:before="280" w:after="28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BE067-35CE-446D-ACFD-FDCDF6EDF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726</Words>
  <Characters>4142</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4859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Federico Bressan</dc:creator>
  <cp:keywords/>
  <dc:description/>
  <cp:lastModifiedBy>Raffaela Zurlo</cp:lastModifiedBy>
  <cp:revision>3</cp:revision>
  <dcterms:created xsi:type="dcterms:W3CDTF">2024-07-10T06:38:00Z</dcterms:created>
  <dcterms:modified xsi:type="dcterms:W3CDTF">2024-07-11T14:02:00Z</dcterms:modified>
</cp:coreProperties>
</file>